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2"/>
        <w:tabOrder w:val="0"/>
        <w:tblpPr w:horzAnchor="margin" w:tblpXSpec="center" w:vertAnchor="margin" w:tblpY="-257" w:leftFromText="180" w:rightFromText="180" w:topFromText="0" w:bottomFromText="0"/>
        <w:tblOverlap w:val="never"/>
        <w:jc w:val="center"/>
        <w:tblInd w:w="0" w:type="dxa"/>
        <w:tblW w:w="10182" w:type="dxa"/>
        <w:pPr>
          <w:spacing/>
          <w:jc w:val="center"/>
        </w:pPr>
        <w:tblLook w:val="01E0" w:firstRow="1" w:lastRow="1" w:firstColumn="1" w:lastColumn="1" w:noHBand="0" w:noVBand="0"/>
      </w:tblPr>
      <w:tblGrid>
        <w:gridCol w:w="10182"/>
      </w:tblGrid>
      <w:tr>
        <w:trPr>
          <w:tblHeader w:val="0"/>
          <w:cantSplit w:val="0"/>
          <w:trHeight w:val="1135" w:hRule="atLeast"/>
        </w:trPr>
        <w:tc>
          <w:tcPr>
            <w:tcW w:w="10182" w:type="dxa"/>
            <w:tmTcPr id="1758704574" protected="0"/>
          </w:tcPr>
          <w:p>
            <w:pPr>
              <w:spacing/>
              <w:jc w:val="center"/>
              <w:widowControl w:val="0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57200" cy="718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vrPT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Gs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81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3264" w:hRule="atLeast"/>
        </w:trPr>
        <w:tc>
          <w:tcPr>
            <w:tcW w:w="10182" w:type="dxa"/>
            <w:tmTcPr id="1758704574" protected="0"/>
          </w:tcPr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 городского округа</w:t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Постановление</w:t>
            </w:r>
          </w:p>
          <w:tbl>
            <w:tblPr>
              <w:tblStyle w:val="NormalTable"/>
              <w:name w:val="Таблица1"/>
              <w:tabOrder w:val="0"/>
              <w:jc w:val="left"/>
              <w:tblInd w:w="0" w:type="dxa"/>
              <w:tblW w:w="10182" w:type="dxa"/>
              <w:tblLook w:val="01E0" w:firstRow="1" w:lastRow="1" w:firstColumn="1" w:lastColumn="1" w:noHBand="0" w:noVBand="0"/>
            </w:tblPr>
            <w:tblGrid>
              <w:gridCol w:w="1530"/>
              <w:gridCol w:w="627"/>
              <w:gridCol w:w="396"/>
              <w:gridCol w:w="1751"/>
              <w:gridCol w:w="531"/>
              <w:gridCol w:w="506"/>
              <w:gridCol w:w="584"/>
              <w:gridCol w:w="587"/>
              <w:gridCol w:w="1961"/>
              <w:gridCol w:w="1709"/>
            </w:tblGrid>
            <w:tr>
              <w:trPr>
                <w:tblHeader w:val="0"/>
                <w:cantSplit w:val="0"/>
                <w:trHeight w:val="339" w:hRule="atLeast"/>
              </w:trPr>
              <w:tc>
                <w:tcPr>
                  <w:tcW w:w="1530" w:type="dxa"/>
                  <w:tmTcPr id="1758704574" protected="0"/>
                </w:tcPr>
                <w:p>
                  <w:pPr>
                    <w:ind w:right="33"/>
                    <w:spacing/>
                    <w:jc w:val="right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 «</w:t>
                  </w:r>
                </w:p>
              </w:tc>
              <w:tc>
                <w:tcPr>
                  <w:tcW w:w="627" w:type="dxa"/>
                  <w:tcBorders>
                    <w:bottom w:val="single" w:sz="4" w:space="0" w:color="000000" tmln="10, 20, 20, 0, 0"/>
                  </w:tcBorders>
                  <w:tmTcPr id="1758704574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/>
                  <w:bookmarkStart w:id="0" w:name="&quot;&quot;&quot;&quot;&quot;&quot;&quot;Ведите&quot;&quot;&quot;&quot;&quot;&quot;_Копия_2"/>
                  <w:r/>
                  <w:bookmarkStart w:id="1" w:name="&quot;&quot;&quot;&quot;&quot;&quot;Ведите&quot;&quot;&quot;&quot;&quot;_Копия_1_Копия_1"/>
                  <w:r/>
                  <w:bookmarkStart w:id="2" w:name="&quot;&quot;&quot;&quot;&quot;Ведите&quot;&quot;&quot;&quot;_Копия_1_Копия_1_Копия_1"/>
                  <w:r/>
                  <w:bookmarkEnd w:id="0"/>
                  <w:r/>
                  <w:bookmarkEnd w:id="1"/>
                  <w:r/>
                  <w:bookmarkEnd w:id="2"/>
                  <w:r/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396" w:type="dxa"/>
                  <w:tmTcPr id="1758704574" protected="0"/>
                </w:tcPr>
                <w:p>
                  <w:pPr>
                    <w:spacing/>
                    <w:jc w:val="both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51" w:type="dxa"/>
                  <w:tcBorders>
                    <w:bottom w:val="single" w:sz="4" w:space="0" w:color="000000" tmln="10, 20, 20, 0, 0"/>
                  </w:tcBorders>
                  <w:tmTcPr id="1758704574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сентября</w:t>
                  </w:r>
                </w:p>
              </w:tc>
              <w:tc>
                <w:tcPr>
                  <w:tcW w:w="531" w:type="dxa"/>
                  <w:tmTcPr id="1758704574" protected="0"/>
                </w:tcPr>
                <w:p>
                  <w:pPr>
                    <w:ind w:right="-76"/>
                    <w:spacing/>
                    <w:jc w:val="right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6" w:type="dxa"/>
                  <w:tcBorders>
                    <w:bottom w:val="single" w:sz="4" w:space="0" w:color="000000" tmln="10, 20, 20, 0, 0"/>
                  </w:tcBorders>
                  <w:tmTcPr id="1758704574" protected="0"/>
                </w:tcPr>
                <w:p>
                  <w:pPr>
                    <w:ind w:right="-152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84" w:type="dxa"/>
                  <w:tmTcPr id="1758704574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87" w:type="dxa"/>
                  <w:tmTcPr id="1758704574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000000" tmln="10, 20, 20, 0, 0"/>
                  </w:tcBorders>
                  <w:tmTcPr id="1758704574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949</w:t>
                  </w:r>
                </w:p>
              </w:tc>
              <w:tc>
                <w:tcPr>
                  <w:tcW w:w="1709" w:type="dxa"/>
                  <w:tmTcPr id="1758704574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blHeader w:val="0"/>
                <w:cantSplit w:val="0"/>
                <w:trHeight w:val="371" w:hRule="atLeast"/>
              </w:trPr>
              <w:tc>
                <w:tcPr>
                  <w:tcW w:w="10182" w:type="dxa"/>
                  <w:gridSpan w:val="10"/>
                  <w:tmTcPr id="1758704574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caps/>
                <w:sz w:val="28"/>
                <w:szCs w:val="28"/>
              </w:rPr>
            </w:r>
          </w:p>
        </w:tc>
      </w:tr>
    </w:tbl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3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vrPT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zTc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CAAAAAQAAAAAAAAABAAAAAQAAAP/+//+0AAAAFAEAAAAAAACQGAAAFwUAACgAAAAIAAAAAgAAAAI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 2" o:spid="_x0000_s1026" type="#_x0000_t202" style="position:absolute;mso-position-horizontal:center;margin-top:-12.85pt;mso-position-horizontal-relative:margin;mso-position-vertical-relative:margin;width:9.00pt;height:13.80pt;z-index:251658243;mso-wrap-distance-left:9.00pt;mso-wrap-distance-top:0.00pt;mso-wrap-distance-right:9.00pt;mso-wrap-distance-bottom:0.00pt;mso-wrap-style:none" stroked="f" filled="f" v:ext="SMDATA_14_vrPT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zTc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CAAAAAQAAAAAAAAABAAAAAQAAAP/+//+0AAAAFAEAAAAAAACQGAAAFwUAACgAAAAIAAAAAgAAAAI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4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vrPT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gAAIAAAAAAAAAACAAAAAQAAAAAAAAAAAAAAAQAAAP/+//+0AAAAFAEAAAAAAACQGAAAFwUAACgAAAAIAAAAAwAAAAM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овое поле 3" o:spid="_x0000_s1027" style="position:absolute;mso-position-horizontal:center;margin-top:-12.85pt;mso-position-horizontal-relative:margin;mso-position-vertical-relative:margin;width:9.00pt;height:13.80pt;z-index:251658244;mso-wrap-distance-left:9.00pt;mso-wrap-distance-top:0.00pt;mso-wrap-distance-right:9.00pt;mso-wrap-distance-bottom:0.00pt;mso-wrap-style:none" stroked="f" filled="f" v:ext="SMDATA_14_vrPT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ogAAIAAAAAAAAAACAAAAAQAAAAAAAAAAAAAAAQAAAP/+//+0AAAAFAEAAAAAAACQGAAAFwUAACgAAAAIAAAAAwAAAAM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24.01.2022 № 57</w:t>
      </w:r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состава комиссии по делам несовершеннолетних и защите их прав при администрации Анжеро-Судженского городского округа»</w:t>
      </w:r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420"/>
        <w:spacing w:line="276" w:lineRule="auto"/>
        <w:jc w:val="both"/>
      </w:pPr>
      <w:r>
        <w:rPr>
          <w:bCs/>
          <w:sz w:val="28"/>
          <w:szCs w:val="28"/>
        </w:rPr>
        <w:t>1. Внести изменения в постановление администрации Анжеро-Судженского городского округа от 29.03.2022 № 426</w:t>
      </w:r>
      <w:r>
        <w:rPr>
          <w:sz w:val="28"/>
          <w:szCs w:val="28"/>
        </w:rPr>
        <w:t xml:space="preserve"> «Об утверждении состава комиссии по делам несовершеннолетних и защите их прав при администрации Анжеро-Судженского городского округа» (в редакции 24.01.2022 г. № 57, 29.03.2022 г. № 426, 01.04.2022 г. № 444, 12.02.2024 № 98, 18.07.2024 № 504, 15.10.2024 г. № 905, 24.01.2025 г. № 67, № 565 от 21.05.2025 г.):</w:t>
      </w:r>
      <w:r/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 Состав комиссии по делам несовершеннолетних и защите их прав при администрации Анжеро-Суджеского городского округа изложить в новой редакции, согласно приложению, к настоящему постановлению. </w:t>
      </w:r>
    </w:p>
    <w:p>
      <w:pPr>
        <w:spacing w:after="60" w:line="276" w:lineRule="auto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Cs/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  городского округа в информационно-телекоммуникационной сети «Интернет», электронный адрес </w:t>
      </w:r>
      <w:hyperlink r:id="rId8" w:history="1">
        <w:r>
          <w:rPr>
            <w:color w:val="0000ff"/>
            <w:sz w:val="28"/>
            <w:szCs w:val="28"/>
            <w:u w:color="auto" w:val="single"/>
            <w:lang w:val="en-us"/>
          </w:rPr>
          <w:t>www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anzhero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ru</w:t>
        </w:r>
      </w:hyperlink>
      <w:r>
        <w:rPr>
          <w:sz w:val="28"/>
          <w:szCs w:val="28"/>
        </w:rPr>
        <w:t>.</w:t>
      </w:r>
      <w:r/>
    </w:p>
    <w:p>
      <w:pPr>
        <w:spacing w:after="60" w:line="276" w:lineRule="auto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ab/>
        <w:t>3. Контроль за исполнением постановления возложить на заместителя главы городского округа (по социальным вопросам) О.Н. Овчинникову.</w:t>
      </w:r>
      <w:r/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5" behindDoc="1" locked="0" layoutInCell="0" hidden="0" allowOverlap="1">
            <wp:simplePos x="0" y="0"/>
            <wp:positionH relativeFrom="page">
              <wp:posOffset>3747135</wp:posOffset>
            </wp:positionH>
            <wp:positionV relativeFrom="page">
              <wp:posOffset>8798560</wp:posOffset>
            </wp:positionV>
            <wp:extent cx="1390650" cy="1390650"/>
            <wp:effectExtent l="0" t="0" r="0" b="0"/>
            <wp:wrapNone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/>
                      <a:extLst>
                        <a:ext uri="sm">
                          <sm:smNativeData xmlns:sm="sm" val="SMDATA_16_vrPT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HAAAAAAAAAAAAAAAAAAAAAQAAAAAAAAANFwAAAQAAAAAAAAAgNgAAjggAAI4IAAAAAAAADRcAACA2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spacing w:after="60"/>
        <w:jc w:val="both"/>
        <w:widowControl w:val="0"/>
        <w:tabs defTabSz="708">
          <w:tab w:val="center" w:pos="467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60"/>
        <w:jc w:val="both"/>
        <w:widowControl w:val="0"/>
        <w:tabs defTabSz="708">
          <w:tab w:val="center" w:pos="467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  <w:tab/>
        <w:tab/>
        <w:tab/>
        <w:tab/>
        <w:t xml:space="preserve">                          Д.В. Ажичаков</w:t>
      </w:r>
    </w:p>
    <w:p>
      <w:pPr>
        <w:tabs defTabSz="708">
          <w:tab w:val="left" w:pos="52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</w:pPr>
      <w:r>
        <w:rPr>
          <w:sz w:val="28"/>
          <w:szCs w:val="28"/>
        </w:rPr>
        <w:t>Приложение к</w:t>
      </w:r>
      <w:r/>
    </w:p>
    <w:p>
      <w:pPr>
        <w:spacing/>
        <w:jc w:val="right"/>
      </w:pPr>
      <w:r>
        <w:rPr>
          <w:sz w:val="28"/>
          <w:szCs w:val="28"/>
        </w:rPr>
        <w:t xml:space="preserve">постановлению администрации </w:t>
      </w:r>
      <w:r/>
    </w:p>
    <w:p>
      <w:pPr>
        <w:spacing/>
        <w:jc w:val="right"/>
      </w:pPr>
      <w:r>
        <w:rPr>
          <w:sz w:val="28"/>
          <w:szCs w:val="28"/>
        </w:rPr>
        <w:t xml:space="preserve">Анжеро-Судженского городского </w:t>
      </w:r>
      <w:r/>
    </w:p>
    <w:p>
      <w:pPr>
        <w:spacing/>
        <w:jc w:val="right"/>
      </w:pPr>
      <w:r>
        <w:rPr>
          <w:sz w:val="28"/>
          <w:szCs w:val="28"/>
        </w:rPr>
        <w:t xml:space="preserve">                                   округа от </w:t>
      </w:r>
      <w:r>
        <w:t>24 сентября 2025г. № 949</w:t>
      </w:r>
    </w:p>
    <w:p>
      <w:pPr>
        <w:spacing/>
        <w:jc w:val="center"/>
      </w:pPr>
      <w:r>
        <w:rPr>
          <w:b/>
          <w:sz w:val="28"/>
          <w:szCs w:val="28"/>
        </w:rPr>
        <w:t xml:space="preserve">Состав </w:t>
      </w:r>
      <w:r/>
    </w:p>
    <w:p>
      <w:pPr>
        <w:spacing/>
        <w:jc w:val="center"/>
      </w:pPr>
      <w:r>
        <w:rPr>
          <w:b/>
          <w:sz w:val="28"/>
          <w:szCs w:val="28"/>
        </w:rPr>
        <w:t>комиссии по делам несовершеннолетних и защите их прав при</w:t>
      </w:r>
      <w:r/>
    </w:p>
    <w:p>
      <w:pPr>
        <w:spacing/>
        <w:jc w:val="center"/>
      </w:pPr>
      <w:r>
        <w:rPr>
          <w:b/>
          <w:sz w:val="28"/>
          <w:szCs w:val="28"/>
        </w:rPr>
        <w:t xml:space="preserve">администрации Анжеро-Судженского городского округа 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Grid"/>
        <w:name w:val="Таблица3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4531"/>
        <w:gridCol w:w="4814"/>
      </w:tblGrid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Овчинникова Ольга Николаевна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главы Анжеро-Судженского городского округа по социальным вопросам, председатель комиссии по делам несовершеннолетних и защите их прав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Устюгова Оксана Васильевна</w:t>
            </w:r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/>
            <w:r>
              <w:rPr>
                <w:sz w:val="28"/>
                <w:szCs w:val="28"/>
              </w:rPr>
              <w:t>Семкина Марина Викторовна</w:t>
            </w:r>
            <w:r>
              <w:tab/>
            </w:r>
          </w:p>
          <w:p>
            <w:pPr/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начальника отдела – начальник отделения (отделение по делам несовершеннолетних)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отдела участковых уполномоченных полиции и по делам несовершеннолетних отдела МВД</w:t>
            </w: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России по Анжеро-Судженскому городскому округу (подполковник полиции), первый заместитель председателя комиссии по делам несовершеннолетних и защите их прав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Анжеро-Судженского городского округа, заместитель председателя комиссии по делам несовершеннолетних и защите их прав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Вавилова Анна Юрьевна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ответственный секретарь комиссии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 xml:space="preserve">по делам несовершеннолетних и защите их прав администрации Анжеро-Судженского городского округа 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345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Желтышев Дмитрий Викторович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МВД                России по Анжеро-Судженскому городскому округу, полковник полиции </w:t>
            </w:r>
          </w:p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ind w:left="-105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bCs/>
                <w:sz w:val="28"/>
                <w:szCs w:val="28"/>
              </w:rPr>
              <w:t>Фофанова Виктория Васильевна</w:t>
            </w:r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Тутукина Ксения Олеговна</w:t>
              <w:tab/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Анжеро-Судженского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межмуниципального филиала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ФКУ УИИ ГУФСИН России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Кемеровской области – Кузбассу,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капитан внутренней службы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комиссии по делам несовершеннолетних и защите их прав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1349" w:hRule="atLeast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ind w:left="-105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sz w:val="28"/>
                <w:szCs w:val="28"/>
              </w:rPr>
              <w:t>Исаева Ирина Валерьевна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опеки и попечительства управления образования администрации Анжеро-Судженского городского округа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bCs/>
                <w:sz w:val="28"/>
                <w:szCs w:val="28"/>
              </w:rPr>
              <w:t>Сашилова Альфия Тагировна</w:t>
            </w:r>
            <w:r/>
          </w:p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по делам женщин, семьи и детства управления социальной защиты населения администрации Анжеро-Судженского городского округа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bCs/>
                <w:sz w:val="28"/>
                <w:szCs w:val="28"/>
              </w:rPr>
              <w:t>Косьяненко Ирина Константиновна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медицинский психолог государственного автономного учреждения здравоохранения «Анжеро-Судженская городская больница им. А.А. Гороховского»</w:t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(психоневрологический диспансер)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sz w:val="28"/>
                <w:szCs w:val="28"/>
              </w:rPr>
              <w:t xml:space="preserve">Пирогов Вячеслав Анатольевич  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директор территориального центра занятости населения г. Анжеро-Судженска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Полканова Екатерина Павловна</w:t>
            </w:r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управления культуры администрации Анжеро-Судженского городского округа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Московкин Всеволод Евгеньевич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И.о. главного врача государственного автономного учреждения здравоохранения «Анжеро-Судженская городская больница им. А.А. Гороховского» (по согласованию)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Юндина Насиха Рухулловна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депутат Совета народных депутатов городского округа, директор муниципального казенного учреждения Анжеро-Судженского городского округа «Центр социальной помощи семье и детям»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</w:pP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Бурматова Елена Александровна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</w:pPr>
            <w:r/>
          </w:p>
          <w:p>
            <w:pPr>
              <w:widowControl w:val="0"/>
            </w:pPr>
            <w:bookmarkStart w:id="3" w:name="_GoBack"/>
            <w:r/>
            <w:bookmarkEnd w:id="3"/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председатель комитета по физической культуре, спорту и молодёжной политике администрации Анжеро-Судженского городского округа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/>
            <w:bookmarkStart w:id="4" w:name="_GoBack_Копия_1"/>
            <w:r/>
            <w:bookmarkEnd w:id="4"/>
            <w:r/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Чемякина Марина Геннадьевна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8704574" protected="0"/>
          </w:tcPr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правового управления администрации Анжеро-Судженского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городского округа</w:t>
            </w:r>
            <w:r/>
          </w:p>
        </w:tc>
      </w:tr>
    </w:tbl>
    <w:p>
      <w:pPr>
        <w: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Емец Марина Юрьевна                        главный специалист отдела общего и</w:t>
      </w:r>
    </w:p>
    <w:p>
      <w:pPr>
        <w: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дополнительного образования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управления образования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администрации Анжеро-Судженского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городского округа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Бортникова Анастасия Сергеевна         главный специалист по организации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работы в Анжеро-Судженском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городском округе регионального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отделения общероссийского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общественно-государственного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движения детей и молодежи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"Движение первых"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Кемеровской области-Кузбасса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560" w:right="850" w:bottom="993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8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7"/>
      <w:tmLastPosIdx w:val="33"/>
    </w:tmLastPosCaret>
    <w:tmLastPosAnchor>
      <w:tmLastPosPgfIdx w:val="0"/>
      <w:tmLastPosIdx w:val="0"/>
    </w:tmLastPosAnchor>
    <w:tmLastPosTblRect w:left="0" w:top="0" w:right="0" w:bottom="0"/>
  </w:tmLastPos>
  <w:tmAppRevision w:date="1758704574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Е.П.</dc:creator>
  <cp:keywords/>
  <dc:description/>
  <cp:lastModifiedBy/>
  <cp:revision>4</cp:revision>
  <cp:lastPrinted>2025-09-18T08:26:00Z</cp:lastPrinted>
  <dcterms:created xsi:type="dcterms:W3CDTF">2025-09-18T08:27:00Z</dcterms:created>
  <dcterms:modified xsi:type="dcterms:W3CDTF">2025-09-24T09:02:54Z</dcterms:modified>
</cp:coreProperties>
</file>